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1" w:rsidRPr="00423171" w:rsidRDefault="00423171" w:rsidP="00423171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="00933AD9">
        <w:rPr>
          <w:rFonts w:eastAsia="PMingLiU" w:hint="eastAsia"/>
          <w:lang w:eastAsia="zh-TW"/>
        </w:rPr>
        <w:t>日</w:t>
      </w:r>
      <w:r w:rsidRPr="00423171">
        <w:rPr>
          <w:rFonts w:eastAsia="PMingLiU" w:hint="eastAsia"/>
          <w:lang w:eastAsia="zh-TW"/>
        </w:rPr>
        <w:t>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:rsid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782-7656  web.www.kba-tx.org  E-mail: </w:t>
      </w:r>
      <w:hyperlink r:id="rId8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8"/>
        <w:gridCol w:w="906"/>
        <w:gridCol w:w="4581"/>
        <w:gridCol w:w="2586"/>
      </w:tblGrid>
      <w:tr w:rsidR="00423171" w:rsidRPr="00423171" w:rsidTr="002255A2">
        <w:trPr>
          <w:trHeight w:val="43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28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>May your good deeds produce merits to dissolve your karmic hindrance, to gain blessings and to attain ultimate 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</w:p>
        </w:tc>
      </w:tr>
    </w:tbl>
    <w:p w:rsidR="00423171" w:rsidRPr="00423171" w:rsidRDefault="00423171" w:rsidP="00423171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3437"/>
        <w:gridCol w:w="1765"/>
        <w:gridCol w:w="3119"/>
      </w:tblGrid>
      <w:tr w:rsidR="00423171" w:rsidRPr="00423171" w:rsidTr="00423171">
        <w:trPr>
          <w:trHeight w:val="79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6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:rsid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423171" w:rsidRDefault="00423171" w:rsidP="00423171">
      <w:pPr>
        <w:rPr>
          <w:rFonts w:eastAsia="PMingLiU"/>
          <w:lang w:eastAsia="zh-TW"/>
        </w:rPr>
      </w:pP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="00DF6154">
        <w:rPr>
          <w:rFonts w:eastAsia="PMingLiU" w:hint="eastAsia"/>
          <w:lang w:eastAsia="zh-TW"/>
        </w:rPr>
        <w:t xml:space="preserve">  Lotu</w:t>
      </w:r>
      <w:r w:rsidRPr="00423171">
        <w:rPr>
          <w:rFonts w:eastAsia="PMingLiU" w:hint="eastAsia"/>
          <w:lang w:eastAsia="zh-TW"/>
        </w:rPr>
        <w:t>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:rsidR="00B8685B" w:rsidRDefault="00423171" w:rsidP="00C71C85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Pr="00423171">
        <w:rPr>
          <w:rFonts w:eastAsia="PMingLiU" w:hint="eastAsia"/>
          <w:sz w:val="32"/>
          <w:szCs w:val="32"/>
          <w:lang w:eastAsia="zh-TW"/>
        </w:rPr>
        <w:t>報名表格不夠，請自行影印！</w:t>
      </w:r>
    </w:p>
    <w:sectPr w:rsidR="00B8685B" w:rsidSect="003F49FE">
      <w:pgSz w:w="12240" w:h="15840" w:code="1"/>
      <w:pgMar w:top="270" w:right="720" w:bottom="27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E0" w:rsidRDefault="00597DE0" w:rsidP="006C5921">
      <w:r>
        <w:separator/>
      </w:r>
    </w:p>
  </w:endnote>
  <w:endnote w:type="continuationSeparator" w:id="0">
    <w:p w:rsidR="00597DE0" w:rsidRDefault="00597DE0" w:rsidP="006C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E0" w:rsidRDefault="00597DE0" w:rsidP="006C5921">
      <w:r>
        <w:separator/>
      </w:r>
    </w:p>
  </w:footnote>
  <w:footnote w:type="continuationSeparator" w:id="0">
    <w:p w:rsidR="00597DE0" w:rsidRDefault="00597DE0" w:rsidP="006C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1">
    <w:nsid w:val="5A7C7D79"/>
    <w:multiLevelType w:val="hybridMultilevel"/>
    <w:tmpl w:val="164E0258"/>
    <w:lvl w:ilvl="0" w:tplc="C9EE499A">
      <w:numFmt w:val="bullet"/>
      <w:lvlText w:val="＊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921"/>
    <w:rsid w:val="000113B6"/>
    <w:rsid w:val="00043AC2"/>
    <w:rsid w:val="000706C7"/>
    <w:rsid w:val="00094399"/>
    <w:rsid w:val="00094FA6"/>
    <w:rsid w:val="000A08B2"/>
    <w:rsid w:val="000A4BC4"/>
    <w:rsid w:val="000A6560"/>
    <w:rsid w:val="000D4B92"/>
    <w:rsid w:val="000D6370"/>
    <w:rsid w:val="000E1366"/>
    <w:rsid w:val="000E6D86"/>
    <w:rsid w:val="000F7DEF"/>
    <w:rsid w:val="00101DBF"/>
    <w:rsid w:val="001065DE"/>
    <w:rsid w:val="00117D33"/>
    <w:rsid w:val="00126031"/>
    <w:rsid w:val="001348E4"/>
    <w:rsid w:val="00147637"/>
    <w:rsid w:val="00162BC5"/>
    <w:rsid w:val="00165F4C"/>
    <w:rsid w:val="00170AA7"/>
    <w:rsid w:val="001914E6"/>
    <w:rsid w:val="001931BC"/>
    <w:rsid w:val="001A6ECB"/>
    <w:rsid w:val="001B0458"/>
    <w:rsid w:val="001B5017"/>
    <w:rsid w:val="001B5D18"/>
    <w:rsid w:val="001D7978"/>
    <w:rsid w:val="001E4123"/>
    <w:rsid w:val="001E74FE"/>
    <w:rsid w:val="001F73C9"/>
    <w:rsid w:val="00202AE1"/>
    <w:rsid w:val="00202DC4"/>
    <w:rsid w:val="0021295F"/>
    <w:rsid w:val="0022096D"/>
    <w:rsid w:val="0024123A"/>
    <w:rsid w:val="00261618"/>
    <w:rsid w:val="00272C83"/>
    <w:rsid w:val="00282DE7"/>
    <w:rsid w:val="00283FE6"/>
    <w:rsid w:val="00285B4D"/>
    <w:rsid w:val="00294562"/>
    <w:rsid w:val="002A0FB6"/>
    <w:rsid w:val="002A45BE"/>
    <w:rsid w:val="002B1186"/>
    <w:rsid w:val="002B623A"/>
    <w:rsid w:val="002D0F4C"/>
    <w:rsid w:val="002D7A3A"/>
    <w:rsid w:val="002F3590"/>
    <w:rsid w:val="00303AB2"/>
    <w:rsid w:val="003158FB"/>
    <w:rsid w:val="00326919"/>
    <w:rsid w:val="00333CCA"/>
    <w:rsid w:val="00334F72"/>
    <w:rsid w:val="00345976"/>
    <w:rsid w:val="00345E09"/>
    <w:rsid w:val="00354559"/>
    <w:rsid w:val="00366C5C"/>
    <w:rsid w:val="003A3FE7"/>
    <w:rsid w:val="003B377A"/>
    <w:rsid w:val="003E3979"/>
    <w:rsid w:val="003F35D5"/>
    <w:rsid w:val="003F49FE"/>
    <w:rsid w:val="003F5FF9"/>
    <w:rsid w:val="00403270"/>
    <w:rsid w:val="00403DE5"/>
    <w:rsid w:val="0041247F"/>
    <w:rsid w:val="004129F3"/>
    <w:rsid w:val="00414A9B"/>
    <w:rsid w:val="0041686D"/>
    <w:rsid w:val="00423171"/>
    <w:rsid w:val="004266CE"/>
    <w:rsid w:val="00436D49"/>
    <w:rsid w:val="00436EEA"/>
    <w:rsid w:val="004519C5"/>
    <w:rsid w:val="004744A0"/>
    <w:rsid w:val="00477A04"/>
    <w:rsid w:val="0049261D"/>
    <w:rsid w:val="00494C49"/>
    <w:rsid w:val="004B276C"/>
    <w:rsid w:val="004D0E91"/>
    <w:rsid w:val="004D327A"/>
    <w:rsid w:val="004D7CB3"/>
    <w:rsid w:val="004E48CA"/>
    <w:rsid w:val="00507AB1"/>
    <w:rsid w:val="0051361C"/>
    <w:rsid w:val="00522C66"/>
    <w:rsid w:val="00522F12"/>
    <w:rsid w:val="00535CA9"/>
    <w:rsid w:val="00546B80"/>
    <w:rsid w:val="0055103A"/>
    <w:rsid w:val="00551A86"/>
    <w:rsid w:val="00552A04"/>
    <w:rsid w:val="0055731A"/>
    <w:rsid w:val="00563A04"/>
    <w:rsid w:val="00567CA6"/>
    <w:rsid w:val="00572C54"/>
    <w:rsid w:val="00581B09"/>
    <w:rsid w:val="0059141A"/>
    <w:rsid w:val="00597DE0"/>
    <w:rsid w:val="005B4358"/>
    <w:rsid w:val="005C01B1"/>
    <w:rsid w:val="005C17D2"/>
    <w:rsid w:val="005C2CC8"/>
    <w:rsid w:val="005D0669"/>
    <w:rsid w:val="005D3C0D"/>
    <w:rsid w:val="005D3C41"/>
    <w:rsid w:val="005D4EEE"/>
    <w:rsid w:val="005D53D2"/>
    <w:rsid w:val="005E46FB"/>
    <w:rsid w:val="00600A40"/>
    <w:rsid w:val="00601FCB"/>
    <w:rsid w:val="00627BE7"/>
    <w:rsid w:val="006339A5"/>
    <w:rsid w:val="00641BAA"/>
    <w:rsid w:val="00647446"/>
    <w:rsid w:val="006576F3"/>
    <w:rsid w:val="00673ADE"/>
    <w:rsid w:val="00674A4E"/>
    <w:rsid w:val="006809EE"/>
    <w:rsid w:val="006830D1"/>
    <w:rsid w:val="00683F32"/>
    <w:rsid w:val="006A2A42"/>
    <w:rsid w:val="006A2E49"/>
    <w:rsid w:val="006A512D"/>
    <w:rsid w:val="006A723A"/>
    <w:rsid w:val="006B7CB9"/>
    <w:rsid w:val="006C1A6E"/>
    <w:rsid w:val="006C5921"/>
    <w:rsid w:val="006C7E93"/>
    <w:rsid w:val="006D55AC"/>
    <w:rsid w:val="006E0E4C"/>
    <w:rsid w:val="006E5434"/>
    <w:rsid w:val="006F776C"/>
    <w:rsid w:val="00701BDB"/>
    <w:rsid w:val="007030DE"/>
    <w:rsid w:val="007147A4"/>
    <w:rsid w:val="00714F1C"/>
    <w:rsid w:val="00715CAB"/>
    <w:rsid w:val="007218EE"/>
    <w:rsid w:val="0072401F"/>
    <w:rsid w:val="00751B4A"/>
    <w:rsid w:val="0076027B"/>
    <w:rsid w:val="0076556A"/>
    <w:rsid w:val="00781A3B"/>
    <w:rsid w:val="0078490C"/>
    <w:rsid w:val="00792311"/>
    <w:rsid w:val="007968CE"/>
    <w:rsid w:val="007B4AD6"/>
    <w:rsid w:val="007C0020"/>
    <w:rsid w:val="007D2856"/>
    <w:rsid w:val="007D2A6C"/>
    <w:rsid w:val="007D483B"/>
    <w:rsid w:val="007E5C03"/>
    <w:rsid w:val="007F2A63"/>
    <w:rsid w:val="00800690"/>
    <w:rsid w:val="00810526"/>
    <w:rsid w:val="00817677"/>
    <w:rsid w:val="008178A3"/>
    <w:rsid w:val="00832E34"/>
    <w:rsid w:val="0083474F"/>
    <w:rsid w:val="00851CE6"/>
    <w:rsid w:val="00851F06"/>
    <w:rsid w:val="00857FCB"/>
    <w:rsid w:val="00863AA9"/>
    <w:rsid w:val="0088631F"/>
    <w:rsid w:val="0089048F"/>
    <w:rsid w:val="008A78D5"/>
    <w:rsid w:val="008B3C0C"/>
    <w:rsid w:val="008B55D3"/>
    <w:rsid w:val="008C5845"/>
    <w:rsid w:val="008D1193"/>
    <w:rsid w:val="008D4B73"/>
    <w:rsid w:val="008E7153"/>
    <w:rsid w:val="008F1D7C"/>
    <w:rsid w:val="009007F7"/>
    <w:rsid w:val="009152F5"/>
    <w:rsid w:val="00921822"/>
    <w:rsid w:val="009246D0"/>
    <w:rsid w:val="00930E2B"/>
    <w:rsid w:val="00933AD9"/>
    <w:rsid w:val="00942E6D"/>
    <w:rsid w:val="00943D90"/>
    <w:rsid w:val="009639C7"/>
    <w:rsid w:val="00967E36"/>
    <w:rsid w:val="00990CD9"/>
    <w:rsid w:val="009A3243"/>
    <w:rsid w:val="009B03FE"/>
    <w:rsid w:val="009B60A7"/>
    <w:rsid w:val="00A06F4C"/>
    <w:rsid w:val="00A34DF7"/>
    <w:rsid w:val="00A357F7"/>
    <w:rsid w:val="00A47B1B"/>
    <w:rsid w:val="00A55AEE"/>
    <w:rsid w:val="00A64480"/>
    <w:rsid w:val="00A7449F"/>
    <w:rsid w:val="00A87869"/>
    <w:rsid w:val="00AA5D6C"/>
    <w:rsid w:val="00AA72BD"/>
    <w:rsid w:val="00AC40D9"/>
    <w:rsid w:val="00AC6CAE"/>
    <w:rsid w:val="00AD5131"/>
    <w:rsid w:val="00AE2E91"/>
    <w:rsid w:val="00AE475F"/>
    <w:rsid w:val="00AE6378"/>
    <w:rsid w:val="00AF60B0"/>
    <w:rsid w:val="00B03C62"/>
    <w:rsid w:val="00B274A3"/>
    <w:rsid w:val="00B3554A"/>
    <w:rsid w:val="00B43B69"/>
    <w:rsid w:val="00B5475F"/>
    <w:rsid w:val="00B66CFF"/>
    <w:rsid w:val="00B72B22"/>
    <w:rsid w:val="00B80C4B"/>
    <w:rsid w:val="00B8685B"/>
    <w:rsid w:val="00B878D1"/>
    <w:rsid w:val="00B87A6E"/>
    <w:rsid w:val="00B92890"/>
    <w:rsid w:val="00BD14AE"/>
    <w:rsid w:val="00BD3BCB"/>
    <w:rsid w:val="00BE24BC"/>
    <w:rsid w:val="00BE51A0"/>
    <w:rsid w:val="00BF0DD1"/>
    <w:rsid w:val="00C07524"/>
    <w:rsid w:val="00C132CB"/>
    <w:rsid w:val="00C1539B"/>
    <w:rsid w:val="00C162D8"/>
    <w:rsid w:val="00C21780"/>
    <w:rsid w:val="00C22427"/>
    <w:rsid w:val="00C2526F"/>
    <w:rsid w:val="00C3642F"/>
    <w:rsid w:val="00C365DF"/>
    <w:rsid w:val="00C62715"/>
    <w:rsid w:val="00C70DCC"/>
    <w:rsid w:val="00C71C85"/>
    <w:rsid w:val="00C87A43"/>
    <w:rsid w:val="00C92ACD"/>
    <w:rsid w:val="00CA1994"/>
    <w:rsid w:val="00CA6717"/>
    <w:rsid w:val="00CA7338"/>
    <w:rsid w:val="00CC059B"/>
    <w:rsid w:val="00CC4D5A"/>
    <w:rsid w:val="00CC66C7"/>
    <w:rsid w:val="00CC7649"/>
    <w:rsid w:val="00CD56A6"/>
    <w:rsid w:val="00CD7FE8"/>
    <w:rsid w:val="00CE1313"/>
    <w:rsid w:val="00CE1F74"/>
    <w:rsid w:val="00CE209A"/>
    <w:rsid w:val="00CF6A1A"/>
    <w:rsid w:val="00D01142"/>
    <w:rsid w:val="00D256D9"/>
    <w:rsid w:val="00D5079B"/>
    <w:rsid w:val="00D532AF"/>
    <w:rsid w:val="00D53D91"/>
    <w:rsid w:val="00D5561D"/>
    <w:rsid w:val="00D55DF2"/>
    <w:rsid w:val="00D6206A"/>
    <w:rsid w:val="00D629BB"/>
    <w:rsid w:val="00D700C1"/>
    <w:rsid w:val="00D71B58"/>
    <w:rsid w:val="00D811B0"/>
    <w:rsid w:val="00D81586"/>
    <w:rsid w:val="00D826E5"/>
    <w:rsid w:val="00D92F07"/>
    <w:rsid w:val="00D92FF0"/>
    <w:rsid w:val="00D944D6"/>
    <w:rsid w:val="00DC02FE"/>
    <w:rsid w:val="00DC1AA6"/>
    <w:rsid w:val="00DD28E4"/>
    <w:rsid w:val="00DD532D"/>
    <w:rsid w:val="00DF6154"/>
    <w:rsid w:val="00E0455F"/>
    <w:rsid w:val="00E074FE"/>
    <w:rsid w:val="00E2454A"/>
    <w:rsid w:val="00E347FE"/>
    <w:rsid w:val="00E46C8F"/>
    <w:rsid w:val="00E53CE6"/>
    <w:rsid w:val="00E6486C"/>
    <w:rsid w:val="00E70324"/>
    <w:rsid w:val="00E703FF"/>
    <w:rsid w:val="00E76170"/>
    <w:rsid w:val="00E80E7B"/>
    <w:rsid w:val="00E932E3"/>
    <w:rsid w:val="00E96CFC"/>
    <w:rsid w:val="00EC5728"/>
    <w:rsid w:val="00EE5FE7"/>
    <w:rsid w:val="00EF77C5"/>
    <w:rsid w:val="00F2004F"/>
    <w:rsid w:val="00F34277"/>
    <w:rsid w:val="00F647A1"/>
    <w:rsid w:val="00F669E0"/>
    <w:rsid w:val="00F813B2"/>
    <w:rsid w:val="00F97C46"/>
    <w:rsid w:val="00FA4841"/>
    <w:rsid w:val="00FA7F50"/>
    <w:rsid w:val="00FB151B"/>
    <w:rsid w:val="00FB4D6B"/>
    <w:rsid w:val="00FB6326"/>
    <w:rsid w:val="00FB6B2F"/>
    <w:rsid w:val="00FD4E59"/>
    <w:rsid w:val="00FE5035"/>
    <w:rsid w:val="00FF4A77"/>
    <w:rsid w:val="00FF510E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ba-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AAC6-9172-4FA6-AF7C-E87FE4F3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Zheng</cp:lastModifiedBy>
  <cp:revision>2</cp:revision>
  <cp:lastPrinted>2019-09-13T20:25:00Z</cp:lastPrinted>
  <dcterms:created xsi:type="dcterms:W3CDTF">2020-10-29T04:49:00Z</dcterms:created>
  <dcterms:modified xsi:type="dcterms:W3CDTF">2020-10-29T04:49:00Z</dcterms:modified>
</cp:coreProperties>
</file>